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754023A9" w:rsidR="00E217B2" w:rsidRPr="00E5260A" w:rsidRDefault="00E217B2" w:rsidP="00BA4765"/>
    <w:p w14:paraId="06C2CE0F" w14:textId="7D40C70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6FEC50D8" w:rsidR="00FF5411" w:rsidRPr="00CF1542" w:rsidRDefault="002F2E44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66051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4 – Compreendendo conceitos e aplicabilidades dos testes de biologia molecular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6FEC50D8" w:rsidR="00FF5411" w:rsidRPr="00CF1542" w:rsidRDefault="00053C71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F66051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4 – Compreendendo conceitos e aplicabilidades dos testes de biologia molecular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24457D" w14:paraId="3AFE3335" w14:textId="77777777" w:rsidTr="0024457D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A82E7A9" w14:textId="77777777" w:rsidR="0024457D" w:rsidRDefault="0024457D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24457D" w14:paraId="63161994" w14:textId="77777777" w:rsidTr="0024457D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4FF58E9" w14:textId="77777777" w:rsidR="0024457D" w:rsidRDefault="0024457D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lang w:eastAsia="en-US"/>
              </w:rPr>
              <w:t>Marcela Santos</w:t>
            </w:r>
          </w:p>
          <w:p w14:paraId="1302C8A0" w14:textId="77777777" w:rsidR="0024457D" w:rsidRDefault="0024457D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r>
              <w:rPr>
                <w:lang w:eastAsia="en-US"/>
              </w:rPr>
              <w:t>Hirla Arruda</w:t>
            </w:r>
          </w:p>
          <w:p w14:paraId="6CD75DC4" w14:textId="77777777" w:rsidR="0024457D" w:rsidRDefault="0024457D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Sarah Mendes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1D351886" w14:textId="77777777" w:rsidR="0024457D" w:rsidRDefault="0024457D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– </w:t>
            </w:r>
            <w:r>
              <w:rPr>
                <w:lang w:eastAsia="en-US"/>
              </w:rPr>
              <w:t>Luciano Pamplona</w:t>
            </w:r>
          </w:p>
          <w:p w14:paraId="18FA8AF3" w14:textId="77777777" w:rsidR="0024457D" w:rsidRDefault="0024457D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Keila Resende</w:t>
            </w:r>
          </w:p>
          <w:p w14:paraId="5EB13D94" w14:textId="77777777" w:rsidR="0024457D" w:rsidRDefault="0024457D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50944489" w14:textId="77777777" w:rsidR="0024457D" w:rsidRDefault="0024457D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24457D" w14:paraId="19E34057" w14:textId="77777777" w:rsidTr="0024457D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1E02C7D" w14:textId="77777777" w:rsidR="0024457D" w:rsidRDefault="0024457D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70179C90" w14:textId="77777777" w:rsidR="0024457D" w:rsidRDefault="0024457D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54DE2265" w14:textId="77777777" w:rsidR="0024457D" w:rsidRDefault="0024457D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68DA4DB0" w14:textId="77777777" w:rsidR="0024457D" w:rsidRDefault="0024457D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61B54FFD" w14:textId="01B04048" w:rsidR="00CB517C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581492" w:history="1">
        <w:r w:rsidR="00CB517C" w:rsidRPr="00A50A12">
          <w:rPr>
            <w:rStyle w:val="Hyperlink"/>
            <w:noProof/>
          </w:rPr>
          <w:t>Contextualização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_Toc79581492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 w:rsidR="002F2E44">
          <w:rPr>
            <w:noProof/>
            <w:webHidden/>
          </w:rPr>
          <w:t>6</w:t>
        </w:r>
        <w:r w:rsidR="00CB517C">
          <w:rPr>
            <w:noProof/>
            <w:webHidden/>
          </w:rPr>
          <w:fldChar w:fldCharType="end"/>
        </w:r>
      </w:hyperlink>
    </w:p>
    <w:p w14:paraId="03CA9267" w14:textId="20AA2F5E" w:rsidR="00CB517C" w:rsidRDefault="002F2E44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493" w:history="1">
        <w:r w:rsidR="00CB517C" w:rsidRPr="00A50A12">
          <w:rPr>
            <w:rStyle w:val="Hyperlink"/>
            <w:noProof/>
            <w:highlight w:val="white"/>
          </w:rPr>
          <w:t>RT-PCR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_Toc79581493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B517C">
          <w:rPr>
            <w:noProof/>
            <w:webHidden/>
          </w:rPr>
          <w:fldChar w:fldCharType="end"/>
        </w:r>
      </w:hyperlink>
    </w:p>
    <w:p w14:paraId="0D5F25B4" w14:textId="4980725D" w:rsidR="00CB517C" w:rsidRDefault="002F2E44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494" w:history="1">
        <w:r w:rsidR="00CB517C" w:rsidRPr="00A50A12">
          <w:rPr>
            <w:rStyle w:val="Hyperlink"/>
            <w:noProof/>
          </w:rPr>
          <w:t>RT LAMP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_Toc79581494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CB517C">
          <w:rPr>
            <w:noProof/>
            <w:webHidden/>
          </w:rPr>
          <w:fldChar w:fldCharType="end"/>
        </w:r>
      </w:hyperlink>
    </w:p>
    <w:p w14:paraId="16362B48" w14:textId="0876B33F" w:rsidR="00CB517C" w:rsidRDefault="002F2E44">
      <w:pPr>
        <w:pStyle w:val="Sumrio2"/>
        <w:rPr>
          <w:rFonts w:eastAsiaTheme="minorEastAsia"/>
          <w:noProof/>
          <w:lang w:eastAsia="pt-BR"/>
        </w:rPr>
      </w:pPr>
      <w:hyperlink w:anchor="_Toc79581495" w:history="1">
        <w:r w:rsidR="00CB517C" w:rsidRPr="00A50A12">
          <w:rPr>
            <w:rStyle w:val="Hyperlink"/>
            <w:noProof/>
          </w:rPr>
          <w:t>3.1. Como funciona o RT-LAMP?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_Toc79581495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CB517C">
          <w:rPr>
            <w:noProof/>
            <w:webHidden/>
          </w:rPr>
          <w:fldChar w:fldCharType="end"/>
        </w:r>
      </w:hyperlink>
    </w:p>
    <w:p w14:paraId="3727282C" w14:textId="0E8FAF34" w:rsidR="00CB517C" w:rsidRDefault="002F2E44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496" w:history="1">
        <w:r w:rsidR="00CB517C" w:rsidRPr="00A50A12">
          <w:rPr>
            <w:rStyle w:val="Hyperlink"/>
            <w:noProof/>
          </w:rPr>
          <w:t>Conclusão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_Toc79581496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CB517C">
          <w:rPr>
            <w:noProof/>
            <w:webHidden/>
          </w:rPr>
          <w:fldChar w:fldCharType="end"/>
        </w:r>
      </w:hyperlink>
    </w:p>
    <w:p w14:paraId="743CF09B" w14:textId="119D054E" w:rsidR="00CB517C" w:rsidRDefault="002F2E44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497" w:history="1">
        <w:r w:rsidR="00CB517C" w:rsidRPr="00A50A12">
          <w:rPr>
            <w:rStyle w:val="Hyperlink"/>
            <w:rFonts w:eastAsia="Times New Roman"/>
            <w:noProof/>
          </w:rPr>
          <w:t>Referências</w:t>
        </w:r>
        <w:r w:rsidR="00CB517C">
          <w:rPr>
            <w:noProof/>
            <w:webHidden/>
          </w:rPr>
          <w:tab/>
        </w:r>
        <w:r w:rsidR="00CB517C">
          <w:rPr>
            <w:noProof/>
            <w:webHidden/>
          </w:rPr>
          <w:fldChar w:fldCharType="begin"/>
        </w:r>
        <w:r w:rsidR="00CB517C">
          <w:rPr>
            <w:noProof/>
            <w:webHidden/>
          </w:rPr>
          <w:instrText xml:space="preserve"> PAGEREF _Toc79581497 \h </w:instrText>
        </w:r>
        <w:r w:rsidR="00CB517C">
          <w:rPr>
            <w:noProof/>
            <w:webHidden/>
          </w:rPr>
        </w:r>
        <w:r w:rsidR="00CB517C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CB517C">
          <w:rPr>
            <w:noProof/>
            <w:webHidden/>
          </w:rPr>
          <w:fldChar w:fldCharType="end"/>
        </w:r>
      </w:hyperlink>
    </w:p>
    <w:p w14:paraId="218D0F60" w14:textId="60E7553B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112E9624" w:rsidR="00543966" w:rsidRPr="001F03C4" w:rsidRDefault="002F2E44" w:rsidP="008E5F2C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F66051" w:rsidRPr="00F66051">
                  <w:t>Aula 4 – Compreendendo conceitos e aplicabilidades dos testes de biologia molecular</w:t>
                </w:r>
              </w:sdtContent>
            </w:sdt>
          </w:p>
        </w:tc>
      </w:tr>
      <w:tr w:rsidR="00E5774C" w:rsidRPr="00621F56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7F5A8EE1" w:rsidR="00954660" w:rsidRPr="00720BF4" w:rsidRDefault="00621F56" w:rsidP="00720BF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311B4B80" wp14:editId="6AC5C8FC">
                  <wp:extent cx="5400000" cy="240480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01" t="19731" b="10314"/>
                          <a:stretch/>
                        </pic:blipFill>
                        <pic:spPr bwMode="auto">
                          <a:xfrm>
                            <a:off x="0" y="0"/>
                            <a:ext cx="5400000" cy="24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4CBCFEF2" w:rsidR="00E5774C" w:rsidRPr="00621F56" w:rsidRDefault="002F2E44" w:rsidP="00621F56">
            <w:pPr>
              <w:pStyle w:val="Legenda"/>
            </w:pPr>
            <w:hyperlink r:id="rId16" w:history="1">
              <w:r w:rsidR="00621F56" w:rsidRPr="00621F56">
                <w:rPr>
                  <w:rStyle w:val="Hyperlink"/>
                  <w:color w:val="auto"/>
                  <w:u w:val="none"/>
                </w:rPr>
                <w:t>Tecnologia foto</w:t>
              </w:r>
            </w:hyperlink>
            <w:r w:rsidR="00621F56" w:rsidRPr="00621F56">
              <w:t xml:space="preserve"> criado por DCStudio - br.freepik.com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77777777" w:rsidR="00941E51" w:rsidRDefault="00941E51" w:rsidP="00941E51">
            <w:pPr>
              <w:pStyle w:val="Ppargrafo"/>
            </w:pPr>
            <w:r>
              <w:t xml:space="preserve">Olá, </w:t>
            </w:r>
          </w:p>
          <w:p w14:paraId="186BF453" w14:textId="052EA39B" w:rsidR="00024196" w:rsidRPr="00F66051" w:rsidRDefault="00F66051" w:rsidP="00F66051">
            <w:pPr>
              <w:pStyle w:val="Ppargrafo"/>
              <w:rPr>
                <w:b/>
              </w:rPr>
            </w:pPr>
            <w:r>
              <w:t xml:space="preserve">Ao final desta aula, você compreenderá os conceitos e aplicabilidades dos testes, considerando as vantagens e limitações dos testes de biologia molecular do tipo </w:t>
            </w:r>
            <w:r>
              <w:rPr>
                <w:b/>
              </w:rPr>
              <w:t>RT-PCR em tempo real (RT-qPCR) e RT-LAMP.</w:t>
            </w:r>
          </w:p>
        </w:tc>
      </w:tr>
    </w:tbl>
    <w:p w14:paraId="466592D0" w14:textId="3AF616DF" w:rsidR="00E5774C" w:rsidRPr="005835D4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F66051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A9ADD80" w:rsidR="00F66051" w:rsidRPr="00726137" w:rsidRDefault="00F66051" w:rsidP="00F66051">
            <w:pPr>
              <w:pStyle w:val="P1Ttulonumerado"/>
              <w:rPr>
                <w:rFonts w:eastAsia="Arial"/>
              </w:rPr>
            </w:pPr>
            <w:bookmarkStart w:id="0" w:name="_Toc79581492"/>
            <w:r w:rsidRPr="00F66051">
              <w:lastRenderedPageBreak/>
              <w:t>Contextualização</w:t>
            </w:r>
            <w:bookmarkEnd w:id="0"/>
            <w:r w:rsidRPr="001B72EE">
              <w:t xml:space="preserve"> </w:t>
            </w:r>
          </w:p>
        </w:tc>
      </w:tr>
      <w:tr w:rsidR="00F66051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613DA521" w:rsidR="00F66051" w:rsidRPr="00A54DDE" w:rsidRDefault="00F66051" w:rsidP="00F66051">
            <w:pPr>
              <w:pStyle w:val="Ppargrafo"/>
            </w:pPr>
            <w:r w:rsidRPr="001B72EE">
              <w:t>A pandemia da Covid-19 trouxe o campo dos diagnósticos para o centro das atenções.A melhor e mais robusta evidência de infecção viral ocorre a partir da detecção de fragmentos do vírus,</w:t>
            </w:r>
            <w:r w:rsidRPr="001B72EE">
              <w:rPr>
                <w:b/>
              </w:rPr>
              <w:t xml:space="preserve"> como proteínas ou ácidos nucléicos</w:t>
            </w:r>
            <w:r w:rsidRPr="001B72EE">
              <w:t xml:space="preserve">, em testes virológicos no organismo humano. </w:t>
            </w:r>
          </w:p>
        </w:tc>
      </w:tr>
      <w:tr w:rsidR="00F66051" w:rsidRPr="00A54DDE" w14:paraId="12C00C0B" w14:textId="77777777" w:rsidTr="00074074">
        <w:trPr>
          <w:trHeight w:val="20"/>
        </w:trPr>
        <w:tc>
          <w:tcPr>
            <w:tcW w:w="11906" w:type="dxa"/>
          </w:tcPr>
          <w:p w14:paraId="0F9CF06C" w14:textId="3647A266" w:rsidR="00F66051" w:rsidRPr="007B3768" w:rsidRDefault="00F66051" w:rsidP="00F66051">
            <w:pPr>
              <w:pStyle w:val="Ppargrafo"/>
            </w:pPr>
            <w:r w:rsidRPr="001B72EE">
              <w:t xml:space="preserve">Os testes de amplificação de ácido nucleico (do inglês: </w:t>
            </w:r>
            <w:r w:rsidRPr="001B72EE">
              <w:rPr>
                <w:i/>
              </w:rPr>
              <w:t>nucleic acid amplification tests</w:t>
            </w:r>
            <w:r w:rsidRPr="001B72EE">
              <w:t xml:space="preserve"> - NAATs) permitem identificar a presença do material genético (RNA) do vírus SARS-CoV-2 em amostras de secreção respiratória, por meio das metodologias de RT-PCR em tempo real (RT-qPCR) e RT-LAMP (amplificação isotérmica mediada por alça com transcrição reversa).</w:t>
            </w:r>
          </w:p>
        </w:tc>
      </w:tr>
      <w:tr w:rsidR="00F66051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7FDB93E7" w:rsidR="00F66051" w:rsidRPr="00A54DDE" w:rsidRDefault="00F66051" w:rsidP="00F66051">
            <w:pPr>
              <w:pStyle w:val="Ppargrafo"/>
            </w:pPr>
            <w:r w:rsidRPr="001B72EE">
              <w:t xml:space="preserve"> Apesar de serem os mais indicados, o alto custo desses testes também pode limitar a cobertura de testagem a ser alcançada, essencialmente em países de baixo desenvolvimento socioeconômico.</w:t>
            </w:r>
          </w:p>
        </w:tc>
      </w:tr>
      <w:tr w:rsidR="00F66051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3B840254" w14:textId="39C7BC1C" w:rsidR="00F66051" w:rsidRPr="008E5F2C" w:rsidRDefault="00F66051" w:rsidP="00F66051">
            <w:pPr>
              <w:pStyle w:val="P1Ttulonumerado"/>
            </w:pPr>
            <w:bookmarkStart w:id="1" w:name="_Toc79581493"/>
            <w:r w:rsidRPr="001B72EE">
              <w:rPr>
                <w:highlight w:val="white"/>
              </w:rPr>
              <w:t>RT-PCR</w:t>
            </w:r>
            <w:bookmarkEnd w:id="1"/>
          </w:p>
        </w:tc>
      </w:tr>
      <w:tr w:rsidR="00F66051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2387AC29" w:rsidR="00F66051" w:rsidRPr="006F29F3" w:rsidRDefault="00F66051" w:rsidP="00F66051">
            <w:pPr>
              <w:pStyle w:val="Ppargrafo"/>
              <w:rPr>
                <w:bCs/>
              </w:rPr>
            </w:pPr>
            <w:r w:rsidRPr="001B72EE">
              <w:rPr>
                <w:highlight w:val="white"/>
              </w:rPr>
              <w:t xml:space="preserve">O RT-PCR é o teste recomendado pela OMS para o diagnóstico e monitoração </w:t>
            </w:r>
            <w:r w:rsidRPr="001B72EE">
              <w:rPr>
                <w:b/>
                <w:highlight w:val="white"/>
              </w:rPr>
              <w:t>de indivíduos com infecções ativas</w:t>
            </w:r>
            <w:r w:rsidRPr="001B72EE">
              <w:rPr>
                <w:highlight w:val="white"/>
              </w:rPr>
              <w:t>. No caso de pessoas sintomáticas, o RNA viral torna-se detectável desde o</w:t>
            </w:r>
            <w:r w:rsidRPr="001B72EE">
              <w:rPr>
                <w:b/>
                <w:highlight w:val="white"/>
              </w:rPr>
              <w:t xml:space="preserve"> primeiro dia dos sintomas e seu pico ocorre na primeira semana dos sintomas</w:t>
            </w:r>
            <w:r w:rsidRPr="001B72EE">
              <w:rPr>
                <w:highlight w:val="white"/>
              </w:rPr>
              <w:t xml:space="preserve">. </w:t>
            </w:r>
          </w:p>
        </w:tc>
      </w:tr>
      <w:tr w:rsidR="00F66051" w:rsidRPr="006F29F3" w14:paraId="0AFF5FDC" w14:textId="77777777" w:rsidTr="00074074">
        <w:trPr>
          <w:trHeight w:val="20"/>
        </w:trPr>
        <w:tc>
          <w:tcPr>
            <w:tcW w:w="11906" w:type="dxa"/>
          </w:tcPr>
          <w:p w14:paraId="7A1B790A" w14:textId="21490964" w:rsidR="00F66051" w:rsidRPr="006F29F3" w:rsidRDefault="00F66051" w:rsidP="00F66051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1B72EE">
              <w:rPr>
                <w:highlight w:val="white"/>
              </w:rPr>
              <w:t xml:space="preserve">O declínio da carga viral começa a ocorrer a partir do 10º ao 11º dia do início da sintomatologia, mas em alguns casos, ainda pode ser detectada até o 28º dia do início dos sintomas em pacientes recuperados. </w:t>
            </w:r>
          </w:p>
        </w:tc>
      </w:tr>
      <w:tr w:rsidR="00F66051" w:rsidRPr="00F66051" w14:paraId="00493D93" w14:textId="77777777" w:rsidTr="00074074">
        <w:trPr>
          <w:trHeight w:val="20"/>
        </w:trPr>
        <w:tc>
          <w:tcPr>
            <w:tcW w:w="11906" w:type="dxa"/>
          </w:tcPr>
          <w:p w14:paraId="2A2C4B15" w14:textId="591F673E" w:rsidR="00F66051" w:rsidRPr="00F66051" w:rsidRDefault="00F66051" w:rsidP="00F66051">
            <w:pPr>
              <w:pStyle w:val="Ppargrafo"/>
            </w:pPr>
            <w:r w:rsidRPr="001B72EE">
              <w:rPr>
                <w:highlight w:val="white"/>
              </w:rPr>
              <w:t xml:space="preserve">Ressalta-se que alguns estudos mostram que a carga viral detectada a mais de 20 dias ocorreu em um terço dos pacientes, sendo que a detecção prolongada </w:t>
            </w:r>
            <w:r w:rsidRPr="001B72EE">
              <w:rPr>
                <w:highlight w:val="white"/>
              </w:rPr>
              <w:lastRenderedPageBreak/>
              <w:t xml:space="preserve">representa um desafio para as </w:t>
            </w:r>
            <w:r w:rsidRPr="001B72EE">
              <w:rPr>
                <w:b/>
                <w:highlight w:val="white"/>
              </w:rPr>
              <w:t>limitadas instalações de isolamento hospitalar</w:t>
            </w:r>
            <w:r w:rsidRPr="001B72EE">
              <w:rPr>
                <w:highlight w:val="white"/>
              </w:rPr>
              <w:t>, uma vez que os pacientes podem não receber alta até o RNA (ácido ribonucleico</w:t>
            </w:r>
            <w:r w:rsidRPr="001B72EE">
              <w:rPr>
                <w:color w:val="202124"/>
                <w:highlight w:val="white"/>
              </w:rPr>
              <w:t>)</w:t>
            </w:r>
            <w:r w:rsidRPr="001B72EE">
              <w:rPr>
                <w:highlight w:val="white"/>
              </w:rPr>
              <w:t xml:space="preserve"> viral se tornar indetectável. Entretanto, ainda não se sabe se esses pacientes continuam eliminando vírus vivos, já que a soropositividade concomitante pode caracterizar que os </w:t>
            </w:r>
            <w:r w:rsidRPr="001B72EE">
              <w:rPr>
                <w:i/>
                <w:highlight w:val="white"/>
              </w:rPr>
              <w:t>virions</w:t>
            </w:r>
            <w:r w:rsidRPr="001B72EE">
              <w:rPr>
                <w:highlight w:val="white"/>
              </w:rPr>
              <w:t xml:space="preserve"> estão revestidos com anticorpos do hospedeiro, tornando-os não infecciosos. Significa que mesmo com teste detectável, a probabilidade de infectar outros indivíduos após 20 dias é reduzida, pois o vírus está “inativado” pelos anticorpos.</w:t>
            </w:r>
          </w:p>
        </w:tc>
      </w:tr>
      <w:tr w:rsidR="00F66051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4E525562" w14:textId="63C002CF" w:rsidR="00F66051" w:rsidRPr="00F66051" w:rsidRDefault="00F66051" w:rsidP="00F66051">
            <w:pPr>
              <w:pStyle w:val="Pimagem"/>
            </w:pPr>
            <w:r w:rsidRPr="001B72EE">
              <w:rPr>
                <w:noProof/>
              </w:rPr>
              <w:lastRenderedPageBreak/>
              <w:drawing>
                <wp:inline distT="0" distB="0" distL="0" distR="0" wp14:anchorId="3093FB1E" wp14:editId="2472D0C6">
                  <wp:extent cx="4162425" cy="3181985"/>
                  <wp:effectExtent l="0" t="0" r="9525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18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051" w:rsidRPr="00F66051" w14:paraId="41AEAB19" w14:textId="77777777" w:rsidTr="00074074">
        <w:trPr>
          <w:trHeight w:val="20"/>
        </w:trPr>
        <w:tc>
          <w:tcPr>
            <w:tcW w:w="11906" w:type="dxa"/>
          </w:tcPr>
          <w:p w14:paraId="099F5C90" w14:textId="6C0BED7A" w:rsidR="00F66051" w:rsidRPr="00F66051" w:rsidRDefault="00F66051" w:rsidP="00F66051">
            <w:pPr>
              <w:pStyle w:val="Ppargrafo"/>
            </w:pPr>
            <w:r w:rsidRPr="001B72EE">
              <w:t xml:space="preserve">O teste de RT-PCR possui alta sensibilidade e especificidade para detectar a infecção por SARS-CoV-2. Os indivíduos infectados podem testar positivo mesmo </w:t>
            </w:r>
            <w:r w:rsidRPr="001B72EE">
              <w:rPr>
                <w:b/>
              </w:rPr>
              <w:t>sem sintomas</w:t>
            </w:r>
            <w:r w:rsidRPr="001B72EE">
              <w:t xml:space="preserve"> (assintomáticos), </w:t>
            </w:r>
            <w:r w:rsidRPr="001B72EE">
              <w:rPr>
                <w:b/>
              </w:rPr>
              <w:t>antes do início dos sintomas</w:t>
            </w:r>
            <w:r w:rsidRPr="001B72EE">
              <w:t xml:space="preserve"> (período pré-sintomático) e </w:t>
            </w:r>
            <w:r w:rsidRPr="001B72EE">
              <w:rPr>
                <w:b/>
              </w:rPr>
              <w:t>durante a doença</w:t>
            </w:r>
            <w:r w:rsidRPr="001B72EE">
              <w:t xml:space="preserve"> (sintomáticos). </w:t>
            </w:r>
          </w:p>
        </w:tc>
      </w:tr>
      <w:tr w:rsidR="00F66051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0D53C829" w:rsidR="00F66051" w:rsidRPr="005575F0" w:rsidRDefault="00F66051" w:rsidP="00F66051">
            <w:pPr>
              <w:pStyle w:val="Ppargrafo"/>
            </w:pPr>
            <w:r w:rsidRPr="001B72EE">
              <w:t xml:space="preserve">É importante destacar que </w:t>
            </w:r>
            <w:r w:rsidRPr="001B72EE">
              <w:rPr>
                <w:b/>
              </w:rPr>
              <w:t>resultados negativos</w:t>
            </w:r>
            <w:r w:rsidRPr="001B72EE">
              <w:t xml:space="preserve"> não excluem, necessariamente, a infecção por SARS-CoV-2 (principalmente em indivíduos com clínica sugestiva). Uma série de fatores podem levar a um resultado falso negativo em um indivíduo infectado, incluindo:</w:t>
            </w:r>
          </w:p>
        </w:tc>
      </w:tr>
      <w:tr w:rsidR="00F66051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44994386" w:rsidR="00F66051" w:rsidRPr="005575F0" w:rsidRDefault="00F66051" w:rsidP="00F66051">
            <w:pPr>
              <w:pStyle w:val="PBullets"/>
            </w:pPr>
            <w:r w:rsidRPr="001B72EE">
              <w:lastRenderedPageBreak/>
              <w:t>amostra coletada no final do curso da doença, ou amostra retirada de uma parte do corpo que não continha o vírus naquele momento;</w:t>
            </w:r>
          </w:p>
        </w:tc>
      </w:tr>
      <w:tr w:rsidR="00F66051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579143FF" w:rsidR="00F66051" w:rsidRPr="005575F0" w:rsidRDefault="00F66051" w:rsidP="00F66051">
            <w:pPr>
              <w:pStyle w:val="PBullets"/>
            </w:pPr>
            <w:r w:rsidRPr="001B72EE">
              <w:t>amostra não manuseada e/ou transportada e/ou armazenada apropriadamente; e</w:t>
            </w:r>
          </w:p>
        </w:tc>
      </w:tr>
      <w:tr w:rsidR="00F66051" w:rsidRPr="00F66051" w14:paraId="03632C3C" w14:textId="77777777" w:rsidTr="00074074">
        <w:trPr>
          <w:trHeight w:val="20"/>
        </w:trPr>
        <w:tc>
          <w:tcPr>
            <w:tcW w:w="11906" w:type="dxa"/>
          </w:tcPr>
          <w:p w14:paraId="55CF0E44" w14:textId="120B7165" w:rsidR="00F66051" w:rsidRPr="00F66051" w:rsidRDefault="00F66051" w:rsidP="00F66051">
            <w:pPr>
              <w:pStyle w:val="PBullets"/>
            </w:pPr>
            <w:r w:rsidRPr="001B72EE">
              <w:t>razões técnicas próprias do teste, por exemplo, inibição da PCR ou mutação viral.</w:t>
            </w:r>
          </w:p>
        </w:tc>
      </w:tr>
      <w:tr w:rsidR="00F66051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031A71C3" w:rsidR="00F66051" w:rsidRPr="005575F0" w:rsidRDefault="00F66051" w:rsidP="00F66051">
            <w:pPr>
              <w:pStyle w:val="Ppargrafo"/>
            </w:pPr>
            <w:r w:rsidRPr="001B72EE">
              <w:t xml:space="preserve">Algumas limitações são observadas para a ampla utilização do teste RT-PCR, pois uma demanda sem precedentes por diagnósticos RT-PCR tem sobrecarregado todos os aspectos da condução desses ensaios laboratoriais. </w:t>
            </w:r>
          </w:p>
        </w:tc>
      </w:tr>
      <w:tr w:rsidR="00F66051" w:rsidRPr="006F29F3" w14:paraId="00035C8B" w14:textId="77777777" w:rsidTr="00074074">
        <w:trPr>
          <w:trHeight w:val="20"/>
        </w:trPr>
        <w:tc>
          <w:tcPr>
            <w:tcW w:w="11906" w:type="dxa"/>
          </w:tcPr>
          <w:p w14:paraId="4B972215" w14:textId="288AF56C" w:rsidR="00F66051" w:rsidRPr="005575F0" w:rsidRDefault="00F66051" w:rsidP="00F66051">
            <w:pPr>
              <w:pStyle w:val="Ppargrafo"/>
            </w:pPr>
            <w:r w:rsidRPr="001B72EE">
              <w:t>Apesar da disponibilidade de protocolos desenvolvidos rapidamente, a escassez de materiais (por exemplo, cotonetes, reagentes e consumíveis) e de infraestrutura (instalações aprovadas, técnicos e equipamento) têm inviabilizado o teste, rastreamento e isolamento eficientes de indivíduos infecciosos. Essas carências levaram a uma crise global de saúde pública de consequências ainda imprevistas.</w:t>
            </w:r>
          </w:p>
        </w:tc>
      </w:tr>
      <w:tr w:rsidR="00F66051" w:rsidRPr="006F29F3" w14:paraId="5A831AD0" w14:textId="77777777" w:rsidTr="00074074">
        <w:trPr>
          <w:trHeight w:val="20"/>
        </w:trPr>
        <w:tc>
          <w:tcPr>
            <w:tcW w:w="11906" w:type="dxa"/>
          </w:tcPr>
          <w:p w14:paraId="181AE2FF" w14:textId="7724AF28" w:rsidR="00F66051" w:rsidRPr="00F66051" w:rsidRDefault="00F66051" w:rsidP="00F66051">
            <w:pPr>
              <w:pStyle w:val="P1Ttulonumerado"/>
            </w:pPr>
            <w:bookmarkStart w:id="2" w:name="_Toc79581494"/>
            <w:r w:rsidRPr="001B72EE">
              <w:t>RT LAMP</w:t>
            </w:r>
            <w:bookmarkEnd w:id="2"/>
          </w:p>
        </w:tc>
      </w:tr>
      <w:tr w:rsidR="00F66051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747EAE25" w:rsidR="00F66051" w:rsidRPr="006338A2" w:rsidRDefault="00F66051" w:rsidP="00F66051">
            <w:pPr>
              <w:pStyle w:val="Pimagem"/>
            </w:pPr>
          </w:p>
        </w:tc>
      </w:tr>
      <w:tr w:rsidR="00F66051" w:rsidRPr="006F29F3" w14:paraId="034863B5" w14:textId="77777777" w:rsidTr="00074074">
        <w:trPr>
          <w:trHeight w:val="20"/>
        </w:trPr>
        <w:tc>
          <w:tcPr>
            <w:tcW w:w="11906" w:type="dxa"/>
          </w:tcPr>
          <w:p w14:paraId="69F5519A" w14:textId="323C2770" w:rsidR="00F66051" w:rsidRPr="00F66051" w:rsidRDefault="00F66051" w:rsidP="00F66051">
            <w:pPr>
              <w:pStyle w:val="Ppargrafo"/>
            </w:pPr>
            <w:r w:rsidRPr="001B72EE">
              <w:t xml:space="preserve">Entre os métodos rápidos de direcionamento aos ácidos nucleicos, a </w:t>
            </w:r>
            <w:r w:rsidRPr="001B72EE">
              <w:rPr>
                <w:b/>
              </w:rPr>
              <w:t>amplificação isotérmica mediada por loop de transcrição reversa</w:t>
            </w:r>
            <w:r w:rsidRPr="001B72EE">
              <w:t xml:space="preserve"> (RT-LAMP - </w:t>
            </w:r>
            <w:r w:rsidRPr="001B72EE">
              <w:rPr>
                <w:i/>
              </w:rPr>
              <w:t>Reverse transcription loop-mediated isothermal amplification</w:t>
            </w:r>
            <w:r w:rsidRPr="001B72EE">
              <w:t>) ganhou destaque durante o curso da pandemia de Covid-19. Além de sua natureza isotérmica, o que elimina a necessidade de instrumentos complexos como termocicladores necessários para PCR, o RT-LAMP é atraente, pois produz uma imensa quantidade de produtos de amplificação que permitem a detecção visual a olho nu por meio de diversos métodos.</w:t>
            </w:r>
          </w:p>
        </w:tc>
      </w:tr>
      <w:tr w:rsidR="00F66051" w:rsidRPr="006F29F3" w14:paraId="7C4EC89B" w14:textId="77777777" w:rsidTr="00074074">
        <w:trPr>
          <w:trHeight w:val="20"/>
        </w:trPr>
        <w:tc>
          <w:tcPr>
            <w:tcW w:w="11906" w:type="dxa"/>
          </w:tcPr>
          <w:p w14:paraId="6918ED26" w14:textId="08E50E41" w:rsidR="00F66051" w:rsidRPr="001B72EE" w:rsidRDefault="00F66051" w:rsidP="00F66051">
            <w:pPr>
              <w:pStyle w:val="Ppargrafo"/>
            </w:pPr>
            <w:r w:rsidRPr="00BF5F10">
              <w:lastRenderedPageBreak/>
              <w:t xml:space="preserve">Desde o surgimento da Covid-19, vários conjuntos de primers para SARS-CoV-2 e variações no método RT-LAMP foram publicadas e alguns receberam autorização para uso de emergência pela </w:t>
            </w:r>
            <w:r w:rsidRPr="00BF5F10">
              <w:rPr>
                <w:i/>
              </w:rPr>
              <w:t>Food and Drug Administration</w:t>
            </w:r>
            <w:r w:rsidRPr="00BF5F10">
              <w:t xml:space="preserve"> dos EUA (FDA).</w:t>
            </w:r>
          </w:p>
        </w:tc>
      </w:tr>
      <w:tr w:rsidR="00F66051" w:rsidRPr="006F29F3" w14:paraId="53432F18" w14:textId="77777777" w:rsidTr="00074074">
        <w:trPr>
          <w:trHeight w:val="20"/>
        </w:trPr>
        <w:tc>
          <w:tcPr>
            <w:tcW w:w="11906" w:type="dxa"/>
          </w:tcPr>
          <w:p w14:paraId="7572E189" w14:textId="5660940D" w:rsidR="00F66051" w:rsidRPr="001B72EE" w:rsidRDefault="00F66051" w:rsidP="00F66051">
            <w:pPr>
              <w:pStyle w:val="Ppargrafo"/>
            </w:pPr>
            <w:r w:rsidRPr="00BF5F10">
              <w:t xml:space="preserve">Mesmo que o fluxo de trabalho RT-LAMP ofereça resultados mais rápidos do que RT-PCR e seja altamente escalonável, ainda requer um técnico treinado para realizar o ensaio, bem como envio e armazenamento a frio de reagentes. No entanto, um teste rápido habilitado para LAMP acessível foi desenvolvido para resolver algumas das deficiências. </w:t>
            </w:r>
          </w:p>
        </w:tc>
      </w:tr>
      <w:tr w:rsidR="00F66051" w:rsidRPr="006F29F3" w14:paraId="6A0AA12C" w14:textId="77777777" w:rsidTr="00074074">
        <w:trPr>
          <w:trHeight w:val="20"/>
        </w:trPr>
        <w:tc>
          <w:tcPr>
            <w:tcW w:w="11906" w:type="dxa"/>
          </w:tcPr>
          <w:p w14:paraId="53727BF7" w14:textId="521C98A7" w:rsidR="00F66051" w:rsidRPr="001B72EE" w:rsidRDefault="00F66051" w:rsidP="00F66051">
            <w:pPr>
              <w:pStyle w:val="Ppargrafo"/>
            </w:pPr>
            <w:r w:rsidRPr="00BF5F10">
              <w:t xml:space="preserve">Portanto, o teste RT-LAMP é um dos testes que chegou com a promessa de ter boa capacidade de detecção populacional para Covid-19, devido ao seu processamento rápido, principalmente, por não ter a etapa de extração e de purificação do RNA do vírus. </w:t>
            </w:r>
          </w:p>
        </w:tc>
      </w:tr>
      <w:tr w:rsidR="00F66051" w:rsidRPr="006F29F3" w14:paraId="12767571" w14:textId="77777777" w:rsidTr="00074074">
        <w:trPr>
          <w:trHeight w:val="20"/>
        </w:trPr>
        <w:tc>
          <w:tcPr>
            <w:tcW w:w="11906" w:type="dxa"/>
          </w:tcPr>
          <w:p w14:paraId="34D60B26" w14:textId="0D027AE8" w:rsidR="00F66051" w:rsidRPr="001B72EE" w:rsidRDefault="00F66051" w:rsidP="00F66051">
            <w:pPr>
              <w:pStyle w:val="P11Ttulonumerado"/>
            </w:pPr>
            <w:bookmarkStart w:id="3" w:name="_Toc79581495"/>
            <w:r w:rsidRPr="00BF5F10">
              <w:t>3.1. Como funciona o RT-LAMP?</w:t>
            </w:r>
            <w:bookmarkEnd w:id="3"/>
          </w:p>
        </w:tc>
      </w:tr>
      <w:tr w:rsidR="00F66051" w:rsidRPr="006F29F3" w14:paraId="1B872A5F" w14:textId="77777777" w:rsidTr="00074074">
        <w:trPr>
          <w:trHeight w:val="20"/>
        </w:trPr>
        <w:tc>
          <w:tcPr>
            <w:tcW w:w="11906" w:type="dxa"/>
          </w:tcPr>
          <w:p w14:paraId="65843236" w14:textId="52181FB3" w:rsidR="00F66051" w:rsidRPr="00F66051" w:rsidRDefault="00F66051" w:rsidP="00F66051">
            <w:pPr>
              <w:pStyle w:val="Pimagem"/>
            </w:pPr>
          </w:p>
        </w:tc>
      </w:tr>
      <w:tr w:rsidR="00F66051" w:rsidRPr="006F29F3" w14:paraId="3035CCFB" w14:textId="77777777" w:rsidTr="00074074">
        <w:trPr>
          <w:trHeight w:val="20"/>
        </w:trPr>
        <w:tc>
          <w:tcPr>
            <w:tcW w:w="11906" w:type="dxa"/>
          </w:tcPr>
          <w:p w14:paraId="2B712F71" w14:textId="4DAB201D" w:rsidR="00F66051" w:rsidRPr="001B72EE" w:rsidRDefault="00F66051" w:rsidP="00F66051">
            <w:pPr>
              <w:pStyle w:val="Ppargrafo"/>
            </w:pPr>
            <w:r w:rsidRPr="00BF5F10">
              <w:t xml:space="preserve">Durante o procedimento do teste RT-LAMP, ocorre a transcrição reversa (RT), que é o momento em que o RNA viral é transcrito reversamente em DNA. Com base nisso, regiões específicas do </w:t>
            </w:r>
            <w:r w:rsidRPr="00BF5F10">
              <w:rPr>
                <w:b/>
              </w:rPr>
              <w:t xml:space="preserve">genoma viral são amplificadas por meio da metodologia LAMP </w:t>
            </w:r>
            <w:r w:rsidRPr="00BF5F10">
              <w:rPr>
                <w:i/>
              </w:rPr>
              <w:t>(Loop-mediated isothermal amplification</w:t>
            </w:r>
            <w:r w:rsidRPr="00BF5F10">
              <w:t>). No RT-LAMP, a amplificação é feita de forma isotérmica, ou seja, em temperatura fixa, por cerca de uma hora, visando a detecção molecular do RNA do vírus causador da Covid-19. Ele é um teste que deve ser utilizado durante a fase precoce da doença, até o término da primeira semana desde o aparecimento dos sintomas.</w:t>
            </w:r>
          </w:p>
        </w:tc>
      </w:tr>
      <w:tr w:rsidR="00F66051" w:rsidRPr="006F29F3" w14:paraId="3DD536A6" w14:textId="77777777" w:rsidTr="00074074">
        <w:trPr>
          <w:trHeight w:val="20"/>
        </w:trPr>
        <w:tc>
          <w:tcPr>
            <w:tcW w:w="11906" w:type="dxa"/>
          </w:tcPr>
          <w:p w14:paraId="1B05853D" w14:textId="38FBC437" w:rsidR="00F66051" w:rsidRPr="001B72EE" w:rsidRDefault="00F66051" w:rsidP="00F66051">
            <w:pPr>
              <w:pStyle w:val="Ppargrafo"/>
            </w:pPr>
            <w:r w:rsidRPr="00BF5F10">
              <w:t xml:space="preserve">A saliva é o material utilizado para esse tipo de teste, o que facilita e auxilia na coleta, evitando os inconvenientes inerentes ao Swab de naso e orofaríngeo, utilizado no RT-PCR. Além disso, essa forma de coleta diminui o risco de contaminação do responsável pela coleta e o gasto com Equipamentos de Proteção Individual (EPIs). </w:t>
            </w:r>
            <w:r w:rsidRPr="00BF5F10">
              <w:lastRenderedPageBreak/>
              <w:t>Após a coleta, a amostra tem estabilidade de</w:t>
            </w:r>
            <w:r w:rsidRPr="00BF5F10">
              <w:rPr>
                <w:b/>
              </w:rPr>
              <w:t xml:space="preserve"> até três dias em temperatura ambiente.</w:t>
            </w:r>
          </w:p>
        </w:tc>
      </w:tr>
      <w:tr w:rsidR="00F66051" w:rsidRPr="006F29F3" w14:paraId="4F3E2568" w14:textId="77777777" w:rsidTr="00074074">
        <w:trPr>
          <w:trHeight w:val="20"/>
        </w:trPr>
        <w:tc>
          <w:tcPr>
            <w:tcW w:w="11906" w:type="dxa"/>
          </w:tcPr>
          <w:p w14:paraId="379E4EB4" w14:textId="2DA336FE" w:rsidR="00F66051" w:rsidRPr="001B72EE" w:rsidRDefault="00F66051" w:rsidP="00F66051">
            <w:pPr>
              <w:pStyle w:val="Ppargrafo"/>
            </w:pPr>
            <w:r w:rsidRPr="00BF5F10">
              <w:lastRenderedPageBreak/>
              <w:t>Apesar da sua praticidade, o RT-LAMP ainda não deve ser considerado um teste substituto do RT-PCR. Uma das limitações é a sua menor sensibilidade quando comparado ao RT-PCR. Desenvolvedores do RT-LAMP estão buscando aumentar sua sensibilidade de detecção, tornando o procedimento capaz de detectar o vírus mesmo quando presente em número muito baixo de cópias de RNA viral na saliva.</w:t>
            </w:r>
          </w:p>
        </w:tc>
      </w:tr>
      <w:tr w:rsidR="00F66051" w:rsidRPr="006F29F3" w14:paraId="641162C6" w14:textId="77777777" w:rsidTr="00074074">
        <w:trPr>
          <w:trHeight w:val="20"/>
        </w:trPr>
        <w:tc>
          <w:tcPr>
            <w:tcW w:w="11906" w:type="dxa"/>
          </w:tcPr>
          <w:p w14:paraId="1E2DF4B4" w14:textId="69816CE9" w:rsidR="00F66051" w:rsidRPr="001B72EE" w:rsidRDefault="00F66051" w:rsidP="00F66051">
            <w:pPr>
              <w:pStyle w:val="Ppargrafo"/>
            </w:pPr>
            <w:r w:rsidRPr="00BF5F10">
              <w:t>Mesmo que a coleta de saliva tenha inúmeras vantagens, ela contém substâncias que podem</w:t>
            </w:r>
            <w:r w:rsidRPr="00BF5F10">
              <w:rPr>
                <w:b/>
              </w:rPr>
              <w:t xml:space="preserve"> inibir a ação das enzimas usadas para a detecção viral,</w:t>
            </w:r>
            <w:r w:rsidRPr="00BF5F10">
              <w:t xml:space="preserve"> além de degradar o próprio material genético do vírus e interferir na reação de amplificação. Por esse motivo, está em andamento um processo de padronização do teste com a utilização de soluções químicas que são capazes de manter o RNA viral estável por mais tempo, não sofrendo ação de enzimas presentes na saliva. Além disso, estudos realizados por grupos internacionais desenvolvendo o RT-LAMP para a detecção de outros vírus, além do coronavírus causador da Covid-19, tiveram que recorrer a alterações do protocolo original para aumentar a sensibilidade para um nível próximo da sensibilidade do RT-PCR. </w:t>
            </w:r>
          </w:p>
        </w:tc>
      </w:tr>
      <w:tr w:rsidR="00F66051" w:rsidRPr="006F29F3" w14:paraId="4F7FCD0C" w14:textId="77777777" w:rsidTr="00074074">
        <w:trPr>
          <w:trHeight w:val="20"/>
        </w:trPr>
        <w:tc>
          <w:tcPr>
            <w:tcW w:w="11906" w:type="dxa"/>
          </w:tcPr>
          <w:p w14:paraId="0A07276A" w14:textId="253C2127" w:rsidR="00F66051" w:rsidRPr="001B72EE" w:rsidRDefault="00F66051" w:rsidP="00F66051">
            <w:pPr>
              <w:pStyle w:val="Ppargrafo"/>
            </w:pPr>
            <w:r w:rsidRPr="00BF5F10">
              <w:t xml:space="preserve">Devido à praticidade e ao menor tempo de execução, e após a melhoria na sensibilidade, o RT LAMP poderá se tornar adequado para a investigação da presença de SARS-CoV-2 em grandes grupos de pessoas. Para a investigação de amostras vindas de pacientes com suspeita clínica ou pacientes que apresentem vínculo epidemiológico com indivíduos diagnosticados,o RT-PCR permanece como a técnica mais recomendada (padrão ouro). </w:t>
            </w:r>
          </w:p>
        </w:tc>
      </w:tr>
      <w:tr w:rsidR="00F66051" w:rsidRPr="006F29F3" w14:paraId="56F37295" w14:textId="77777777" w:rsidTr="00074074">
        <w:trPr>
          <w:trHeight w:val="20"/>
        </w:trPr>
        <w:tc>
          <w:tcPr>
            <w:tcW w:w="11906" w:type="dxa"/>
          </w:tcPr>
          <w:p w14:paraId="25235152" w14:textId="0ED0AE56" w:rsidR="00F66051" w:rsidRPr="001B72EE" w:rsidRDefault="00F66051" w:rsidP="00F66051">
            <w:pPr>
              <w:pStyle w:val="P1Ttulonumerado"/>
            </w:pPr>
            <w:bookmarkStart w:id="4" w:name="_Toc79581496"/>
            <w:r w:rsidRPr="00BF5F10">
              <w:t>Conclusão</w:t>
            </w:r>
            <w:bookmarkEnd w:id="4"/>
          </w:p>
        </w:tc>
      </w:tr>
      <w:tr w:rsidR="00F66051" w:rsidRPr="006F29F3" w14:paraId="3DAB1A21" w14:textId="77777777" w:rsidTr="00074074">
        <w:trPr>
          <w:trHeight w:val="20"/>
        </w:trPr>
        <w:tc>
          <w:tcPr>
            <w:tcW w:w="11906" w:type="dxa"/>
          </w:tcPr>
          <w:p w14:paraId="547F9605" w14:textId="76BCD28F" w:rsidR="00F66051" w:rsidRPr="001B72EE" w:rsidRDefault="00F66051" w:rsidP="00F66051">
            <w:pPr>
              <w:pStyle w:val="Ppargrafo"/>
            </w:pPr>
            <w:r w:rsidRPr="00BF5F10">
              <w:t xml:space="preserve">Na aula de hoje, você conheceu detalhes acerca dos dois testes de biologia molecular disponíveis no momento para diagnóstico laboratorial de Covid-19. </w:t>
            </w:r>
            <w:r w:rsidRPr="00BF5F10">
              <w:rPr>
                <w:highlight w:val="white"/>
              </w:rPr>
              <w:t xml:space="preserve">O RT-PCR é o teste recomendado para o diagnóstico e monitoração de indivíduos com </w:t>
            </w:r>
            <w:r w:rsidRPr="00BF5F10">
              <w:rPr>
                <w:highlight w:val="white"/>
              </w:rPr>
              <w:lastRenderedPageBreak/>
              <w:t xml:space="preserve">infecções ativas. </w:t>
            </w:r>
            <w:r w:rsidRPr="00BF5F10">
              <w:t>Algumas limitações são observadas para a ampla utilização do teste RT-PCR, dentre elas a escassez de materiais e de infraestrutura. O RT LAMP ganhou destaque durante o curso da pandemia de Covid-19, pois além de sua natureza isotérmica, o que elimina a necessidade de instrumentos complexos como termocicladores necessários, a saliva é o material utilizado para este tipo de teste, o que facilita a coleta e ajuda a evitar os inconvenientes inerentes ao Swab de naso e orofaríngeo, utilizado no RT-PCR.</w:t>
            </w:r>
          </w:p>
        </w:tc>
      </w:tr>
    </w:tbl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lastRenderedPageBreak/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BE6161">
        <w:tc>
          <w:tcPr>
            <w:tcW w:w="11876" w:type="dxa"/>
          </w:tcPr>
          <w:p w14:paraId="3FD15FC9" w14:textId="3D004A02" w:rsidR="00E952BA" w:rsidRPr="00E952BA" w:rsidRDefault="00CB517C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5" w:name="_Toc79533542"/>
            <w:bookmarkStart w:id="6" w:name="_Toc79581497"/>
            <w:r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5"/>
            <w:bookmarkEnd w:id="6"/>
          </w:p>
        </w:tc>
      </w:tr>
      <w:tr w:rsidR="00F66051" w:rsidRPr="00CB517C" w14:paraId="06C42288" w14:textId="77777777" w:rsidTr="00BE6161">
        <w:tc>
          <w:tcPr>
            <w:tcW w:w="11876" w:type="dxa"/>
          </w:tcPr>
          <w:p w14:paraId="68E726B0" w14:textId="15B61673" w:rsidR="00F66051" w:rsidRPr="00E952BA" w:rsidRDefault="00F66051" w:rsidP="00F66051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F66051">
              <w:rPr>
                <w:lang w:val="en-US"/>
              </w:rPr>
              <w:t xml:space="preserve">BULA  kit In vitro diagnostic medical device AllplexTM 2019-nCoV Assay – Seegene Inc. </w:t>
            </w:r>
          </w:p>
        </w:tc>
      </w:tr>
      <w:tr w:rsidR="00F66051" w:rsidRPr="00E30E9C" w14:paraId="482C0FE5" w14:textId="77777777" w:rsidTr="00BE6161">
        <w:tc>
          <w:tcPr>
            <w:tcW w:w="11876" w:type="dxa"/>
          </w:tcPr>
          <w:p w14:paraId="7485B2DF" w14:textId="4DBC24B8" w:rsidR="00F66051" w:rsidRPr="00E952BA" w:rsidRDefault="00F66051" w:rsidP="00F66051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F66051">
              <w:rPr>
                <w:lang w:val="en-US"/>
              </w:rPr>
              <w:t xml:space="preserve">BULA kit in vitro diagnostic Xpert® Xpress SARS-CoV-2 . </w:t>
            </w:r>
            <w:r w:rsidRPr="00981A1A">
              <w:t xml:space="preserve">Cepheid®. </w:t>
            </w:r>
          </w:p>
        </w:tc>
      </w:tr>
      <w:tr w:rsidR="00F66051" w:rsidRPr="00E30E9C" w14:paraId="1A514314" w14:textId="77777777" w:rsidTr="00BE6161">
        <w:tc>
          <w:tcPr>
            <w:tcW w:w="11876" w:type="dxa"/>
          </w:tcPr>
          <w:p w14:paraId="2C8235A8" w14:textId="46BCCDA1" w:rsidR="00F66051" w:rsidRPr="00E30E9C" w:rsidRDefault="00F66051" w:rsidP="00F66051">
            <w:pPr>
              <w:pStyle w:val="Ppargrafo"/>
              <w:rPr>
                <w:lang w:val="en-US"/>
              </w:rPr>
            </w:pPr>
            <w:r w:rsidRPr="00F66051">
              <w:rPr>
                <w:lang w:val="en-US"/>
              </w:rPr>
              <w:t xml:space="preserve">BULA kit in vitro diagnostic Abbott RealTime SARS-CoV-2. </w:t>
            </w:r>
            <w:r w:rsidRPr="00981A1A">
              <w:t xml:space="preserve">Abbott Laboratories. </w:t>
            </w:r>
          </w:p>
        </w:tc>
      </w:tr>
      <w:tr w:rsidR="00F66051" w:rsidRPr="00E30E9C" w14:paraId="4FC16AAB" w14:textId="77777777" w:rsidTr="00BE6161">
        <w:tc>
          <w:tcPr>
            <w:tcW w:w="11876" w:type="dxa"/>
          </w:tcPr>
          <w:p w14:paraId="12EAAB7C" w14:textId="6CED6E11" w:rsidR="00F66051" w:rsidRPr="00E30E9C" w:rsidRDefault="00F66051" w:rsidP="00F66051">
            <w:pPr>
              <w:pStyle w:val="Ppargrafo"/>
              <w:rPr>
                <w:lang w:val="en-US"/>
              </w:rPr>
            </w:pPr>
            <w:r w:rsidRPr="00981A1A">
              <w:t xml:space="preserve">Alisson, Elton. Agências Fapesp. </w:t>
            </w:r>
            <w:r w:rsidRPr="00981A1A">
              <w:rPr>
                <w:b/>
              </w:rPr>
              <w:t xml:space="preserve">Pesquisadores da USP desenvolvem teste de diagnóstico de COVID-19 pela saliva. </w:t>
            </w:r>
            <w:r w:rsidRPr="00981A1A">
              <w:t>Disponível em: &lt;</w:t>
            </w:r>
            <w:hyperlink r:id="rId18" w:history="1">
              <w:r w:rsidRPr="00981A1A">
                <w:rPr>
                  <w:rStyle w:val="Hyperlink"/>
                  <w:rFonts w:eastAsia="Arial"/>
                  <w:color w:val="1155CC"/>
                </w:rPr>
                <w:t>https://agencia.fapesp.br/pesquisadores-da-usp-desenvolvem-teste-de-diagnostico-de-covid-19-pela-saliva/33998/</w:t>
              </w:r>
            </w:hyperlink>
            <w:r w:rsidRPr="00981A1A">
              <w:t>&gt;. Acesso em: 22 mar. 2021.</w:t>
            </w:r>
          </w:p>
        </w:tc>
      </w:tr>
    </w:tbl>
    <w:p w14:paraId="0F69690B" w14:textId="07681A9B" w:rsidR="00D700BD" w:rsidRPr="00F66051" w:rsidRDefault="00D700BD" w:rsidP="00E952BA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sectPr w:rsidR="00D700BD" w:rsidRPr="00F66051" w:rsidSect="0087209D">
      <w:headerReference w:type="default" r:id="rId19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5AC4C" w14:textId="77777777" w:rsidR="00053C71" w:rsidRDefault="00053C71" w:rsidP="00BA4765">
      <w:r>
        <w:separator/>
      </w:r>
    </w:p>
  </w:endnote>
  <w:endnote w:type="continuationSeparator" w:id="0">
    <w:p w14:paraId="7E76235A" w14:textId="77777777" w:rsidR="00053C71" w:rsidRDefault="00053C71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54" name="Imagem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55" name="Imagem 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56" name="Imagem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B8993" w14:textId="77777777" w:rsidR="00053C71" w:rsidRDefault="00053C71" w:rsidP="00BA4765">
      <w:r>
        <w:separator/>
      </w:r>
    </w:p>
  </w:footnote>
  <w:footnote w:type="continuationSeparator" w:id="0">
    <w:p w14:paraId="68D53266" w14:textId="77777777" w:rsidR="00053C71" w:rsidRDefault="00053C71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501745D3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0620" cy="10636846"/>
          <wp:effectExtent l="0" t="0" r="4445" b="0"/>
          <wp:wrapNone/>
          <wp:docPr id="52" name="Imagem 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m 5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68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53" name="Imagem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74E8"/>
    <w:rsid w:val="00030175"/>
    <w:rsid w:val="00051C74"/>
    <w:rsid w:val="00053C71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E7E06"/>
    <w:rsid w:val="000F409D"/>
    <w:rsid w:val="000F5179"/>
    <w:rsid w:val="0010673D"/>
    <w:rsid w:val="001148A3"/>
    <w:rsid w:val="001163EB"/>
    <w:rsid w:val="001164E2"/>
    <w:rsid w:val="00122821"/>
    <w:rsid w:val="00130C7F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457D"/>
    <w:rsid w:val="00247CE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F2E44"/>
    <w:rsid w:val="002F4CC8"/>
    <w:rsid w:val="00300D0C"/>
    <w:rsid w:val="003047A5"/>
    <w:rsid w:val="00305017"/>
    <w:rsid w:val="003050FB"/>
    <w:rsid w:val="00311B7B"/>
    <w:rsid w:val="00311BD8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0E13"/>
    <w:rsid w:val="0051312D"/>
    <w:rsid w:val="00514887"/>
    <w:rsid w:val="00514BEA"/>
    <w:rsid w:val="00520F5A"/>
    <w:rsid w:val="00542434"/>
    <w:rsid w:val="00543966"/>
    <w:rsid w:val="00544408"/>
    <w:rsid w:val="005553BE"/>
    <w:rsid w:val="005575F0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E11EE"/>
    <w:rsid w:val="006023F0"/>
    <w:rsid w:val="0061293F"/>
    <w:rsid w:val="00614F57"/>
    <w:rsid w:val="00621F56"/>
    <w:rsid w:val="006237B0"/>
    <w:rsid w:val="006338A2"/>
    <w:rsid w:val="00647FFD"/>
    <w:rsid w:val="00673531"/>
    <w:rsid w:val="006876D7"/>
    <w:rsid w:val="00693279"/>
    <w:rsid w:val="00694601"/>
    <w:rsid w:val="00695A45"/>
    <w:rsid w:val="00695C69"/>
    <w:rsid w:val="006A6F58"/>
    <w:rsid w:val="006B1502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7F45B1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56741"/>
    <w:rsid w:val="0096721F"/>
    <w:rsid w:val="00974718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143B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E01CD"/>
    <w:rsid w:val="00BE4973"/>
    <w:rsid w:val="00BE6161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74793"/>
    <w:rsid w:val="00C85FC5"/>
    <w:rsid w:val="00C93D7E"/>
    <w:rsid w:val="00CA4612"/>
    <w:rsid w:val="00CB517C"/>
    <w:rsid w:val="00CC490A"/>
    <w:rsid w:val="00CC57C7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7B07"/>
    <w:rsid w:val="00D447FF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584C"/>
    <w:rsid w:val="00DD7A40"/>
    <w:rsid w:val="00DE3911"/>
    <w:rsid w:val="00DE4E13"/>
    <w:rsid w:val="00DF3009"/>
    <w:rsid w:val="00DF61FE"/>
    <w:rsid w:val="00DF6876"/>
    <w:rsid w:val="00E03FEE"/>
    <w:rsid w:val="00E217B2"/>
    <w:rsid w:val="00E30E9C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4221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0BB"/>
    <w:rsid w:val="00ED1F3C"/>
    <w:rsid w:val="00ED57E0"/>
    <w:rsid w:val="00F052AE"/>
    <w:rsid w:val="00F20F1C"/>
    <w:rsid w:val="00F21BC4"/>
    <w:rsid w:val="00F252F6"/>
    <w:rsid w:val="00F352F8"/>
    <w:rsid w:val="00F45C40"/>
    <w:rsid w:val="00F66051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F2C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agencia.fapesp.br/pesquisadores-da-usp-desenvolvem-teste-de-diagnostico-de-covid-19-pela-saliva/33998/" TargetMode="Externa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br.freepik.com/fotos/tecnologia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6.png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C4520"/>
    <w:rsid w:val="000C71FF"/>
    <w:rsid w:val="00110C6F"/>
    <w:rsid w:val="00115BDE"/>
    <w:rsid w:val="00135133"/>
    <w:rsid w:val="00186293"/>
    <w:rsid w:val="002D104C"/>
    <w:rsid w:val="002E7CCF"/>
    <w:rsid w:val="002F1321"/>
    <w:rsid w:val="003E6388"/>
    <w:rsid w:val="003E7E4E"/>
    <w:rsid w:val="0047536E"/>
    <w:rsid w:val="004D5266"/>
    <w:rsid w:val="0050485E"/>
    <w:rsid w:val="00534858"/>
    <w:rsid w:val="005864A2"/>
    <w:rsid w:val="005970EE"/>
    <w:rsid w:val="005B01C5"/>
    <w:rsid w:val="006A3DBC"/>
    <w:rsid w:val="006A7FD0"/>
    <w:rsid w:val="006C1FD5"/>
    <w:rsid w:val="006F44E1"/>
    <w:rsid w:val="00730569"/>
    <w:rsid w:val="00771799"/>
    <w:rsid w:val="00871545"/>
    <w:rsid w:val="00883518"/>
    <w:rsid w:val="00895A77"/>
    <w:rsid w:val="008A502C"/>
    <w:rsid w:val="008F543F"/>
    <w:rsid w:val="009E0BAB"/>
    <w:rsid w:val="009E46FD"/>
    <w:rsid w:val="00A322F0"/>
    <w:rsid w:val="00B10A55"/>
    <w:rsid w:val="00B243D8"/>
    <w:rsid w:val="00B40572"/>
    <w:rsid w:val="00B6729C"/>
    <w:rsid w:val="00BC5E9B"/>
    <w:rsid w:val="00C37207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</TotalTime>
  <Pages>3</Pages>
  <Words>1675</Words>
  <Characters>9046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4 – Compreendendo conceitos e aplicabilidades dos testes de biologia molecular</vt:lpstr>
    </vt:vector>
  </TitlesOfParts>
  <Company/>
  <LinksUpToDate>false</LinksUpToDate>
  <CharactersWithSpaces>10700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4 – Compreendendo conceitos e aplicabilidades dos testes de biologia molecular</dc:title>
  <dc:subject/>
  <dc:creator>Guilherme Duarte Moreira</dc:creator>
  <cp:keywords/>
  <dc:description/>
  <cp:lastModifiedBy>Guilherme Duarte Moreira</cp:lastModifiedBy>
  <cp:revision>27</cp:revision>
  <cp:lastPrinted>2021-08-11T16:59:00Z</cp:lastPrinted>
  <dcterms:created xsi:type="dcterms:W3CDTF">2021-06-30T11:09:00Z</dcterms:created>
  <dcterms:modified xsi:type="dcterms:W3CDTF">2021-08-11T16:59:00Z</dcterms:modified>
</cp:coreProperties>
</file>